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90B" w:rsidRDefault="0099590B" w:rsidP="00E573B3">
      <w:pPr>
        <w:spacing w:after="0" w:line="240" w:lineRule="auto"/>
        <w:jc w:val="both"/>
        <w:rPr>
          <w:rFonts w:cs="Arial"/>
          <w:color w:val="222222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7089"/>
      </w:tblGrid>
      <w:tr w:rsidR="006270FF" w:rsidRPr="00C67092" w:rsidTr="00B66DBF">
        <w:trPr>
          <w:trHeight w:val="1415"/>
        </w:trPr>
        <w:tc>
          <w:tcPr>
            <w:tcW w:w="9778" w:type="dxa"/>
            <w:gridSpan w:val="2"/>
            <w:shd w:val="clear" w:color="auto" w:fill="2E74B5" w:themeFill="accent1" w:themeFillShade="BF"/>
            <w:vAlign w:val="center"/>
          </w:tcPr>
          <w:p w:rsidR="006270FF" w:rsidRDefault="006270FF" w:rsidP="006270FF">
            <w:pPr>
              <w:jc w:val="center"/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</w:pPr>
            <w:r w:rsidRPr="006270FF"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  <w:t>RUMORE</w:t>
            </w:r>
          </w:p>
          <w:p w:rsidR="006270FF" w:rsidRPr="00AF18EB" w:rsidRDefault="006270FF" w:rsidP="006270FF">
            <w:pPr>
              <w:jc w:val="center"/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</w:pPr>
            <w:r w:rsidRPr="006270FF"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  <w:t xml:space="preserve">Rural-Urban partnerships </w:t>
            </w:r>
            <w:proofErr w:type="spellStart"/>
            <w:r w:rsidRPr="006270FF"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  <w:t>MOtivating</w:t>
            </w:r>
            <w:proofErr w:type="spellEnd"/>
            <w:r w:rsidRPr="006270FF">
              <w:rPr>
                <w:b/>
                <w:bCs/>
                <w:color w:val="A8D08D" w:themeColor="accent6" w:themeTint="99"/>
                <w:sz w:val="28"/>
                <w:szCs w:val="28"/>
                <w:lang w:val="en-US"/>
              </w:rPr>
              <w:t xml:space="preserve"> Regional Economies</w:t>
            </w:r>
          </w:p>
        </w:tc>
      </w:tr>
      <w:tr w:rsidR="006270FF" w:rsidRPr="00BD1A07" w:rsidTr="00B66DBF">
        <w:trPr>
          <w:trHeight w:val="1534"/>
        </w:trPr>
        <w:tc>
          <w:tcPr>
            <w:tcW w:w="2689" w:type="dxa"/>
            <w:vAlign w:val="center"/>
          </w:tcPr>
          <w:p w:rsidR="006270FF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t>PROGRAMMA CTE</w:t>
            </w:r>
          </w:p>
          <w:p w:rsidR="006270FF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t>LOGO E SITO WEB</w:t>
            </w:r>
          </w:p>
        </w:tc>
        <w:tc>
          <w:tcPr>
            <w:tcW w:w="7089" w:type="dxa"/>
            <w:vAlign w:val="center"/>
          </w:tcPr>
          <w:p w:rsidR="006270FF" w:rsidRDefault="006270FF" w:rsidP="00B66D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Interreg</w:t>
            </w:r>
            <w:proofErr w:type="spellEnd"/>
            <w:r>
              <w:rPr>
                <w:sz w:val="28"/>
                <w:szCs w:val="28"/>
              </w:rPr>
              <w:t xml:space="preserve"> Europe 14-20</w:t>
            </w:r>
          </w:p>
          <w:p w:rsidR="006270FF" w:rsidRDefault="006270FF" w:rsidP="006270FF">
            <w:r w:rsidRPr="006270FF">
              <w:rPr>
                <w:sz w:val="28"/>
                <w:szCs w:val="28"/>
              </w:rPr>
              <w:t>https://www.interregeurope.eu/</w:t>
            </w:r>
            <w:r w:rsidRPr="006270FF">
              <w:t xml:space="preserve"> </w:t>
            </w:r>
          </w:p>
          <w:p w:rsidR="006270FF" w:rsidRDefault="006270FF" w:rsidP="006270FF">
            <w:r>
              <w:rPr>
                <w:noProof/>
                <w:lang w:eastAsia="it-IT"/>
              </w:rPr>
              <w:drawing>
                <wp:inline distT="0" distB="0" distL="0" distR="0">
                  <wp:extent cx="2609850" cy="175260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nterreg europ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0FF" w:rsidRDefault="006270FF" w:rsidP="00B66DBF">
            <w:pPr>
              <w:jc w:val="right"/>
            </w:pPr>
          </w:p>
          <w:p w:rsidR="006270FF" w:rsidRDefault="006270FF" w:rsidP="00B66DBF">
            <w:pPr>
              <w:jc w:val="right"/>
              <w:rPr>
                <w:b/>
                <w:bCs/>
                <w:noProof/>
                <w:sz w:val="24"/>
                <w:szCs w:val="24"/>
                <w:lang w:eastAsia="it-IT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 xml:space="preserve">                      </w:t>
            </w:r>
          </w:p>
        </w:tc>
      </w:tr>
      <w:tr w:rsidR="006270FF" w:rsidRPr="00BD1A07" w:rsidTr="00B66DBF">
        <w:tc>
          <w:tcPr>
            <w:tcW w:w="2689" w:type="dxa"/>
            <w:vAlign w:val="center"/>
          </w:tcPr>
          <w:p w:rsidR="006270FF" w:rsidRPr="00B1571E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t>LOGO PROGETTO</w:t>
            </w:r>
          </w:p>
        </w:tc>
        <w:tc>
          <w:tcPr>
            <w:tcW w:w="7089" w:type="dxa"/>
            <w:vAlign w:val="center"/>
          </w:tcPr>
          <w:p w:rsidR="006270FF" w:rsidRPr="00FD306C" w:rsidRDefault="006270FF" w:rsidP="00B66DB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3627434" cy="1920406"/>
                  <wp:effectExtent l="0" t="0" r="0" b="381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umore 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43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3574090" cy="2552921"/>
                  <wp:effectExtent l="0" t="0" r="762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umore+ERDF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090" cy="255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0FF" w:rsidRPr="00BD1A07" w:rsidTr="00B66DBF">
        <w:tc>
          <w:tcPr>
            <w:tcW w:w="2689" w:type="dxa"/>
            <w:vAlign w:val="center"/>
          </w:tcPr>
          <w:p w:rsidR="006270FF" w:rsidRPr="00B1571E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323E4F" w:themeColor="text2" w:themeShade="BF"/>
                <w:sz w:val="24"/>
                <w:szCs w:val="24"/>
              </w:rPr>
              <w:t>TITOLO</w:t>
            </w:r>
          </w:p>
        </w:tc>
        <w:tc>
          <w:tcPr>
            <w:tcW w:w="7089" w:type="dxa"/>
            <w:vAlign w:val="center"/>
          </w:tcPr>
          <w:p w:rsidR="006270FF" w:rsidRPr="006270FF" w:rsidRDefault="006270FF" w:rsidP="006270F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70FF">
              <w:rPr>
                <w:b/>
                <w:bCs/>
                <w:sz w:val="24"/>
                <w:szCs w:val="24"/>
                <w:lang w:val="en-US"/>
              </w:rPr>
              <w:t>RUMORE</w:t>
            </w:r>
          </w:p>
          <w:p w:rsidR="006270FF" w:rsidRPr="006270FF" w:rsidRDefault="006270FF" w:rsidP="006270FF">
            <w:pPr>
              <w:rPr>
                <w:i/>
                <w:lang w:val="en-US"/>
              </w:rPr>
            </w:pPr>
            <w:r w:rsidRPr="006270FF">
              <w:rPr>
                <w:bCs/>
                <w:i/>
                <w:sz w:val="24"/>
                <w:szCs w:val="24"/>
                <w:lang w:val="en-US"/>
              </w:rPr>
              <w:lastRenderedPageBreak/>
              <w:t xml:space="preserve">Rural-Urban partnerships </w:t>
            </w:r>
            <w:proofErr w:type="spellStart"/>
            <w:r w:rsidRPr="006270FF">
              <w:rPr>
                <w:bCs/>
                <w:i/>
                <w:sz w:val="24"/>
                <w:szCs w:val="24"/>
                <w:lang w:val="en-US"/>
              </w:rPr>
              <w:t>MOtivating</w:t>
            </w:r>
            <w:proofErr w:type="spellEnd"/>
            <w:r w:rsidRPr="006270FF">
              <w:rPr>
                <w:bCs/>
                <w:i/>
                <w:sz w:val="24"/>
                <w:szCs w:val="24"/>
                <w:lang w:val="en-US"/>
              </w:rPr>
              <w:t xml:space="preserve"> Regional Economies</w:t>
            </w:r>
          </w:p>
        </w:tc>
      </w:tr>
      <w:tr w:rsidR="006270FF" w:rsidTr="00B66DBF">
        <w:trPr>
          <w:trHeight w:val="911"/>
        </w:trPr>
        <w:tc>
          <w:tcPr>
            <w:tcW w:w="2689" w:type="dxa"/>
            <w:vAlign w:val="center"/>
          </w:tcPr>
          <w:p w:rsidR="006270FF" w:rsidRPr="00B1571E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lastRenderedPageBreak/>
              <w:t>SITI</w:t>
            </w:r>
            <w:r w:rsidRPr="00B1571E">
              <w:rPr>
                <w:b/>
                <w:smallCaps/>
                <w:color w:val="323E4F" w:themeColor="text2" w:themeShade="BF"/>
                <w:sz w:val="24"/>
                <w:szCs w:val="24"/>
              </w:rPr>
              <w:t xml:space="preserve"> WEB</w:t>
            </w:r>
          </w:p>
        </w:tc>
        <w:tc>
          <w:tcPr>
            <w:tcW w:w="7089" w:type="dxa"/>
            <w:vAlign w:val="center"/>
          </w:tcPr>
          <w:p w:rsidR="00C802E7" w:rsidRDefault="00950C01" w:rsidP="00C802E7">
            <w:pPr>
              <w:rPr>
                <w:b/>
                <w:sz w:val="24"/>
                <w:szCs w:val="24"/>
                <w:u w:val="single"/>
                <w:lang w:val="en-US"/>
              </w:rPr>
            </w:pPr>
            <w:hyperlink r:id="rId8" w:history="1">
              <w:r w:rsidR="00C802E7" w:rsidRPr="00596B38">
                <w:rPr>
                  <w:rStyle w:val="Collegamentoipertestuale"/>
                  <w:b/>
                  <w:sz w:val="24"/>
                  <w:szCs w:val="24"/>
                  <w:lang w:val="en-US"/>
                </w:rPr>
                <w:t>https://www.interregeurope.eu/rumore/</w:t>
              </w:r>
            </w:hyperlink>
          </w:p>
          <w:p w:rsidR="00C802E7" w:rsidRDefault="00C802E7" w:rsidP="00C802E7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  <w:p w:rsidR="00C802E7" w:rsidRDefault="00950C01" w:rsidP="00C802E7">
            <w:pPr>
              <w:rPr>
                <w:b/>
                <w:sz w:val="24"/>
                <w:szCs w:val="24"/>
                <w:u w:val="single"/>
                <w:lang w:val="en-US"/>
              </w:rPr>
            </w:pPr>
            <w:hyperlink r:id="rId9" w:history="1">
              <w:r w:rsidR="00C802E7" w:rsidRPr="00596B38">
                <w:rPr>
                  <w:rStyle w:val="Collegamentoipertestuale"/>
                  <w:b/>
                  <w:sz w:val="24"/>
                  <w:szCs w:val="24"/>
                  <w:lang w:val="en-US"/>
                </w:rPr>
                <w:t>https://www.facebook.com/Rural-Urban-Partnerships-Motivating-Regional-Economies-1447686035265178/</w:t>
              </w:r>
            </w:hyperlink>
          </w:p>
          <w:p w:rsidR="00C802E7" w:rsidRPr="00C802E7" w:rsidRDefault="00C802E7" w:rsidP="00C802E7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6270FF" w:rsidTr="00B66DBF">
        <w:trPr>
          <w:trHeight w:val="420"/>
        </w:trPr>
        <w:tc>
          <w:tcPr>
            <w:tcW w:w="2689" w:type="dxa"/>
            <w:vAlign w:val="center"/>
          </w:tcPr>
          <w:p w:rsidR="006270FF" w:rsidRPr="00B1571E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323E4F" w:themeColor="text2" w:themeShade="BF"/>
                <w:sz w:val="24"/>
                <w:szCs w:val="24"/>
              </w:rPr>
              <w:t>DURATA</w:t>
            </w:r>
          </w:p>
        </w:tc>
        <w:tc>
          <w:tcPr>
            <w:tcW w:w="7089" w:type="dxa"/>
            <w:vAlign w:val="center"/>
          </w:tcPr>
          <w:p w:rsidR="006270FF" w:rsidRDefault="006270FF" w:rsidP="00B66DBF">
            <w:r>
              <w:t>60</w:t>
            </w:r>
            <w:r w:rsidRPr="00C21F7B">
              <w:t xml:space="preserve"> mesi</w:t>
            </w:r>
            <w:r>
              <w:t xml:space="preserve"> complessivi articolati in due fasi:</w:t>
            </w:r>
          </w:p>
          <w:p w:rsidR="006270FF" w:rsidRDefault="006270FF" w:rsidP="006270FF">
            <w:r>
              <w:t>Fase 1 – 3 anni: dal 01/01/2017 al 31/12/2019</w:t>
            </w:r>
          </w:p>
          <w:p w:rsidR="006270FF" w:rsidRPr="004A5EB4" w:rsidRDefault="006270FF" w:rsidP="006270FF">
            <w:r>
              <w:t>Fase 2 – 2 anni: dal 01/01/2020 al 31/12/2021</w:t>
            </w:r>
          </w:p>
        </w:tc>
      </w:tr>
      <w:tr w:rsidR="006270FF" w:rsidTr="00B66DBF">
        <w:tc>
          <w:tcPr>
            <w:tcW w:w="2689" w:type="dxa"/>
            <w:vAlign w:val="center"/>
          </w:tcPr>
          <w:p w:rsidR="006270FF" w:rsidRPr="00B1571E" w:rsidRDefault="006270FF" w:rsidP="00B66DB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t>PRESENTAZIONE SINTETICA,</w:t>
            </w:r>
            <w:r w:rsidRPr="00B1571E">
              <w:rPr>
                <w:b/>
                <w:smallCaps/>
                <w:color w:val="323E4F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smallCaps/>
                <w:color w:val="323E4F" w:themeColor="text2" w:themeShade="BF"/>
                <w:sz w:val="24"/>
                <w:szCs w:val="24"/>
              </w:rPr>
              <w:t>OBIETTIVI E RISULTATI</w:t>
            </w:r>
          </w:p>
        </w:tc>
        <w:tc>
          <w:tcPr>
            <w:tcW w:w="7089" w:type="dxa"/>
            <w:vAlign w:val="center"/>
          </w:tcPr>
          <w:p w:rsidR="00C802E7" w:rsidRDefault="00C802E7" w:rsidP="00C802E7">
            <w:pPr>
              <w:jc w:val="both"/>
            </w:pPr>
            <w:r>
              <w:t>Il progetto RUMORE, acronimo di "</w:t>
            </w:r>
            <w:proofErr w:type="spellStart"/>
            <w:r>
              <w:t>Rural</w:t>
            </w:r>
            <w:proofErr w:type="spellEnd"/>
            <w:r>
              <w:t xml:space="preserve">-Urban </w:t>
            </w:r>
            <w:proofErr w:type="spellStart"/>
            <w:r>
              <w:t>partnerships</w:t>
            </w:r>
            <w:proofErr w:type="spellEnd"/>
            <w:r>
              <w:t xml:space="preserve"> </w:t>
            </w:r>
            <w:proofErr w:type="spellStart"/>
            <w:r>
              <w:t>MOtivating</w:t>
            </w:r>
            <w:proofErr w:type="spellEnd"/>
            <w:r>
              <w:t xml:space="preserve"> </w:t>
            </w:r>
            <w:proofErr w:type="spellStart"/>
            <w:r>
              <w:t>Regional</w:t>
            </w:r>
            <w:proofErr w:type="spellEnd"/>
            <w:r>
              <w:t xml:space="preserve"> </w:t>
            </w:r>
            <w:proofErr w:type="spellStart"/>
            <w:r>
              <w:t>Economies</w:t>
            </w:r>
            <w:proofErr w:type="spellEnd"/>
            <w:r>
              <w:t xml:space="preserve">", ovvero "Partenariati rurali-urbani di stimolo per le economie regionali", è un progetto europeo cofinanziato con fondi FESR dal Programma </w:t>
            </w:r>
            <w:proofErr w:type="spellStart"/>
            <w:r>
              <w:t>Interreg</w:t>
            </w:r>
            <w:proofErr w:type="spellEnd"/>
            <w:r>
              <w:t xml:space="preserve"> Europe che coinvolge Regione Lombardia ed altri 7 soggetti europei, tra enti, università e agenzie di sviluppo, rappresentanti esempi di innovatività in ambiti rurali-urbani tedeschi, olandesi, bulgari e greci. Il territorio lombardo presenta il proprio caso "pilota" dei distretti rurali dell'area metropolitana milanese, con l'obiettivo di sostenere, in chiave innovativa, il mondo e le economie rurali a margine dell'area urbana di Milano, per massimizzare il potenziale delle aziende agricole e non - aderenti ai distretti rurali - secondo una visione innovativa, sotto tutti i profili: di prodotto, di processo, di funzione e di sistema.</w:t>
            </w:r>
          </w:p>
          <w:p w:rsidR="00C802E7" w:rsidRDefault="008A742E" w:rsidP="00C802E7">
            <w:pPr>
              <w:jc w:val="both"/>
            </w:pPr>
            <w:r>
              <w:t xml:space="preserve">Il tavolo tematico di lavoro "innovazione per le imprese" – attivato nell'ambito del processo dell'Accordo Quadro di Sviluppo Territoriale "Milano Metropoli Rurale" e guidato dalla Direzione Generale Territorio di Regione Lombardia - sarà il momento di confronto fra gli </w:t>
            </w:r>
            <w:proofErr w:type="spellStart"/>
            <w:r>
              <w:t>stakeholders</w:t>
            </w:r>
            <w:proofErr w:type="spellEnd"/>
            <w:r>
              <w:t xml:space="preserve"> dell’area metropolitana milanese (distretti rurali, enti locali, mondo universitario, camera di commercio, autorità gestione POR FESR, referenti progetti europei su tema “innovazione”) per l’analisi delle potenzialità d’innovazione e per lo sviluppo di progetti innovativi</w:t>
            </w:r>
            <w:r w:rsidR="00C802E7">
              <w:t>.</w:t>
            </w:r>
          </w:p>
          <w:p w:rsidR="006270FF" w:rsidRPr="004A5EB4" w:rsidRDefault="008A742E" w:rsidP="008A742E">
            <w:pPr>
              <w:jc w:val="both"/>
            </w:pPr>
            <w:r>
              <w:t xml:space="preserve">L’obiettivo per Regione Lombardia sarà l’individuazione di misure per un contributo positivo e di </w:t>
            </w:r>
            <w:proofErr w:type="spellStart"/>
            <w:r>
              <w:t>riorientamento</w:t>
            </w:r>
            <w:proofErr w:type="spellEnd"/>
            <w:r>
              <w:t xml:space="preserve"> del Programma Operativo Regionale per i fondi FESR, mentre l</w:t>
            </w:r>
            <w:r w:rsidR="00C802E7">
              <w:t xml:space="preserve">e opportunità più significative per </w:t>
            </w:r>
            <w:r>
              <w:t xml:space="preserve">gli </w:t>
            </w:r>
            <w:proofErr w:type="spellStart"/>
            <w:r>
              <w:t>stakeholders</w:t>
            </w:r>
            <w:proofErr w:type="spellEnd"/>
            <w:r w:rsidR="00C802E7">
              <w:t xml:space="preserve"> saranno legate principalmente alla possibilità di entrare nei meccanismi di sviluppo delle strategie di cluster ed entrare in contatto diretto con alcuni cluster tecnologici lombardi. Inoltre, </w:t>
            </w:r>
            <w:r>
              <w:t xml:space="preserve">in considerazione del </w:t>
            </w:r>
            <w:proofErr w:type="spellStart"/>
            <w:r>
              <w:t>riorientamento</w:t>
            </w:r>
            <w:proofErr w:type="spellEnd"/>
            <w:r>
              <w:t xml:space="preserve"> da individuare per il POR FESR</w:t>
            </w:r>
            <w:r w:rsidR="00C802E7">
              <w:t>, il vantaggio</w:t>
            </w:r>
            <w:r>
              <w:t xml:space="preserve"> – in particolare per i distretti rurali – </w:t>
            </w:r>
            <w:r w:rsidR="00C802E7">
              <w:t>sarà</w:t>
            </w:r>
            <w:r>
              <w:t xml:space="preserve"> </w:t>
            </w:r>
            <w:r w:rsidR="00C802E7">
              <w:t>quello di migliorare l’accessibilità a bandi e finanziamenti, diversificando le fonti di finanziamento rispetto a quelle classiche del mondo agricolo legate al PSR.</w:t>
            </w:r>
          </w:p>
        </w:tc>
      </w:tr>
      <w:tr w:rsidR="006270FF" w:rsidTr="00B66DBF">
        <w:trPr>
          <w:trHeight w:val="404"/>
        </w:trPr>
        <w:tc>
          <w:tcPr>
            <w:tcW w:w="2689" w:type="dxa"/>
            <w:vAlign w:val="center"/>
          </w:tcPr>
          <w:p w:rsidR="006270FF" w:rsidRPr="00B1571E" w:rsidRDefault="006270FF" w:rsidP="006270FF">
            <w:pPr>
              <w:rPr>
                <w:b/>
                <w:smallCaps/>
                <w:color w:val="323E4F" w:themeColor="text2" w:themeShade="BF"/>
                <w:sz w:val="24"/>
                <w:szCs w:val="28"/>
              </w:rPr>
            </w:pPr>
            <w:r>
              <w:rPr>
                <w:b/>
                <w:smallCaps/>
                <w:color w:val="323E4F" w:themeColor="text2" w:themeShade="BF"/>
                <w:sz w:val="24"/>
                <w:szCs w:val="28"/>
              </w:rPr>
              <w:t xml:space="preserve">BUDGET TOTALE </w:t>
            </w:r>
          </w:p>
        </w:tc>
        <w:tc>
          <w:tcPr>
            <w:tcW w:w="7089" w:type="dxa"/>
            <w:vAlign w:val="center"/>
          </w:tcPr>
          <w:p w:rsidR="006270FF" w:rsidRDefault="00C802E7" w:rsidP="006270FF">
            <w:pPr>
              <w:rPr>
                <w:b/>
              </w:rPr>
            </w:pPr>
            <w:r w:rsidRPr="00C802E7">
              <w:rPr>
                <w:b/>
              </w:rPr>
              <w:t>1.523.565,00 euro</w:t>
            </w:r>
            <w:r>
              <w:rPr>
                <w:b/>
              </w:rPr>
              <w:t xml:space="preserve"> per l’intero progetto</w:t>
            </w:r>
          </w:p>
          <w:p w:rsidR="00C802E7" w:rsidRPr="000646CF" w:rsidRDefault="00C802E7" w:rsidP="006270FF">
            <w:proofErr w:type="gramStart"/>
            <w:r>
              <w:rPr>
                <w:b/>
              </w:rPr>
              <w:t>di</w:t>
            </w:r>
            <w:proofErr w:type="gramEnd"/>
            <w:r>
              <w:rPr>
                <w:b/>
              </w:rPr>
              <w:t xml:space="preserve"> cui </w:t>
            </w:r>
            <w:r w:rsidRPr="00C802E7">
              <w:rPr>
                <w:b/>
              </w:rPr>
              <w:t>197.072,00 euro</w:t>
            </w:r>
            <w:r>
              <w:rPr>
                <w:b/>
              </w:rPr>
              <w:t xml:space="preserve"> assegnati a Regione Lombardia </w:t>
            </w:r>
          </w:p>
        </w:tc>
      </w:tr>
      <w:tr w:rsidR="006270FF" w:rsidTr="00B66DBF">
        <w:tc>
          <w:tcPr>
            <w:tcW w:w="2689" w:type="dxa"/>
            <w:vAlign w:val="center"/>
          </w:tcPr>
          <w:p w:rsidR="006270FF" w:rsidRPr="00B1571E" w:rsidRDefault="006270FF" w:rsidP="006270FF">
            <w:pPr>
              <w:rPr>
                <w:b/>
                <w:smallCaps/>
                <w:color w:val="323E4F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323E4F" w:themeColor="text2" w:themeShade="BF"/>
                <w:sz w:val="24"/>
                <w:szCs w:val="28"/>
              </w:rPr>
              <w:t>BUDGET</w:t>
            </w:r>
            <w:r>
              <w:rPr>
                <w:b/>
                <w:smallCaps/>
                <w:color w:val="323E4F" w:themeColor="text2" w:themeShade="BF"/>
                <w:sz w:val="24"/>
                <w:szCs w:val="28"/>
              </w:rPr>
              <w:t xml:space="preserve"> FESR</w:t>
            </w:r>
          </w:p>
        </w:tc>
        <w:tc>
          <w:tcPr>
            <w:tcW w:w="7089" w:type="dxa"/>
            <w:vAlign w:val="center"/>
          </w:tcPr>
          <w:p w:rsidR="00C802E7" w:rsidRDefault="00C802E7" w:rsidP="00C802E7">
            <w:pPr>
              <w:rPr>
                <w:b/>
              </w:rPr>
            </w:pPr>
            <w:r w:rsidRPr="00C802E7">
              <w:rPr>
                <w:b/>
              </w:rPr>
              <w:t>1.</w:t>
            </w:r>
            <w:r>
              <w:rPr>
                <w:b/>
              </w:rPr>
              <w:t>295</w:t>
            </w:r>
            <w:r w:rsidRPr="00C802E7">
              <w:rPr>
                <w:b/>
              </w:rPr>
              <w:t>.</w:t>
            </w:r>
            <w:r>
              <w:rPr>
                <w:b/>
              </w:rPr>
              <w:t>030</w:t>
            </w:r>
            <w:r w:rsidRPr="00C802E7">
              <w:rPr>
                <w:b/>
              </w:rPr>
              <w:t>,</w:t>
            </w:r>
            <w:r>
              <w:rPr>
                <w:b/>
              </w:rPr>
              <w:t>25</w:t>
            </w:r>
            <w:r w:rsidRPr="00C802E7">
              <w:rPr>
                <w:b/>
              </w:rPr>
              <w:t xml:space="preserve"> euro</w:t>
            </w:r>
            <w:r>
              <w:rPr>
                <w:b/>
              </w:rPr>
              <w:t xml:space="preserve"> per l’intero progetto</w:t>
            </w:r>
          </w:p>
          <w:p w:rsidR="006270FF" w:rsidRPr="004A5EB4" w:rsidRDefault="00C802E7" w:rsidP="00C802E7">
            <w:proofErr w:type="gramStart"/>
            <w:r>
              <w:rPr>
                <w:b/>
              </w:rPr>
              <w:t>di</w:t>
            </w:r>
            <w:proofErr w:type="gramEnd"/>
            <w:r>
              <w:rPr>
                <w:b/>
              </w:rPr>
              <w:t xml:space="preserve"> cui 167.511,2</w:t>
            </w:r>
            <w:r w:rsidRPr="00C802E7">
              <w:rPr>
                <w:b/>
              </w:rPr>
              <w:t>0 euro</w:t>
            </w:r>
            <w:r>
              <w:rPr>
                <w:b/>
              </w:rPr>
              <w:t xml:space="preserve"> assegnati a Regione Lombardia</w:t>
            </w:r>
          </w:p>
        </w:tc>
      </w:tr>
    </w:tbl>
    <w:p w:rsidR="006270FF" w:rsidRDefault="006270FF" w:rsidP="00E573B3">
      <w:pPr>
        <w:spacing w:after="0" w:line="240" w:lineRule="auto"/>
        <w:jc w:val="both"/>
        <w:rPr>
          <w:rFonts w:cs="Arial"/>
          <w:color w:val="222222"/>
        </w:rPr>
      </w:pPr>
    </w:p>
    <w:p w:rsidR="00E24E89" w:rsidRDefault="00E24E89"/>
    <w:sectPr w:rsidR="00E24E89" w:rsidSect="00B66DB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946CF"/>
    <w:multiLevelType w:val="hybridMultilevel"/>
    <w:tmpl w:val="6C988090"/>
    <w:lvl w:ilvl="0" w:tplc="9FACF8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52F1B"/>
    <w:multiLevelType w:val="hybridMultilevel"/>
    <w:tmpl w:val="D878F830"/>
    <w:lvl w:ilvl="0" w:tplc="D67AA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15"/>
    <w:rsid w:val="000C070B"/>
    <w:rsid w:val="00624A05"/>
    <w:rsid w:val="006270FF"/>
    <w:rsid w:val="007C4E16"/>
    <w:rsid w:val="008A742E"/>
    <w:rsid w:val="00943A15"/>
    <w:rsid w:val="00950C01"/>
    <w:rsid w:val="0099590B"/>
    <w:rsid w:val="00C802E7"/>
    <w:rsid w:val="00E24E89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E0AB-C226-40F4-970A-323A95F6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43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3A1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greenbck">
    <w:name w:val="green_bck"/>
    <w:basedOn w:val="Carpredefinitoparagrafo"/>
    <w:rsid w:val="00943A15"/>
  </w:style>
  <w:style w:type="paragraph" w:styleId="NormaleWeb">
    <w:name w:val="Normal (Web)"/>
    <w:basedOn w:val="Normale"/>
    <w:uiPriority w:val="99"/>
    <w:semiHidden/>
    <w:unhideWhenUsed/>
    <w:rsid w:val="0094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43A15"/>
    <w:rPr>
      <w:color w:val="0000FF"/>
      <w:u w:val="single"/>
    </w:rPr>
  </w:style>
  <w:style w:type="character" w:customStyle="1" w:styleId="hps">
    <w:name w:val="hps"/>
    <w:uiPriority w:val="99"/>
    <w:rsid w:val="00E573B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9959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62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regeurope.eu/rumo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ural-Urban-Partnerships-Motivating-Regional-Economies-144768603526517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Palazzoli</dc:creator>
  <cp:keywords/>
  <dc:description/>
  <cp:lastModifiedBy>Paola Volpato</cp:lastModifiedBy>
  <cp:revision>2</cp:revision>
  <dcterms:created xsi:type="dcterms:W3CDTF">2017-09-05T09:08:00Z</dcterms:created>
  <dcterms:modified xsi:type="dcterms:W3CDTF">2017-09-05T09:08:00Z</dcterms:modified>
</cp:coreProperties>
</file>