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7089"/>
      </w:tblGrid>
      <w:tr w:rsidR="00C67092" w:rsidRPr="00A62D1F" w:rsidTr="00AF18EB">
        <w:trPr>
          <w:trHeight w:val="1415"/>
        </w:trPr>
        <w:tc>
          <w:tcPr>
            <w:tcW w:w="9778" w:type="dxa"/>
            <w:gridSpan w:val="2"/>
            <w:shd w:val="clear" w:color="auto" w:fill="365F91" w:themeFill="accent1" w:themeFillShade="BF"/>
            <w:vAlign w:val="center"/>
          </w:tcPr>
          <w:p w:rsidR="00A62D1F" w:rsidRDefault="00A62D1F" w:rsidP="00A62D1F">
            <w:pPr>
              <w:jc w:val="center"/>
              <w:rPr>
                <w:rFonts w:ascii="Times New Roman" w:hAnsi="Times New Roman" w:cs="Times New Roman"/>
                <w:b/>
                <w:bCs/>
                <w:color w:val="FABF8F" w:themeColor="accent6" w:themeTint="99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  <w:p w:rsidR="00A62D1F" w:rsidRPr="00A62D1F" w:rsidRDefault="00A62D1F" w:rsidP="00A62D1F">
            <w:pPr>
              <w:pStyle w:val="Paragrafoelenco"/>
              <w:jc w:val="center"/>
              <w:rPr>
                <w:rFonts w:ascii="Times New Roman" w:hAnsi="Times New Roman" w:cs="Times New Roman"/>
                <w:b/>
                <w:bCs/>
                <w:color w:val="FABF8F" w:themeColor="accent6" w:themeTint="99"/>
                <w:sz w:val="24"/>
                <w:szCs w:val="24"/>
                <w:lang w:val="en-CA"/>
              </w:rPr>
            </w:pPr>
            <w:r w:rsidRPr="00A62D1F">
              <w:rPr>
                <w:rFonts w:ascii="Times New Roman" w:hAnsi="Times New Roman" w:cs="Times New Roman"/>
                <w:b/>
                <w:bCs/>
                <w:color w:val="FABF8F" w:themeColor="accent6" w:themeTint="99"/>
                <w:sz w:val="24"/>
                <w:szCs w:val="24"/>
                <w:lang w:val="en-CA"/>
              </w:rPr>
              <w:t>GPP4GROWTH</w:t>
            </w:r>
          </w:p>
          <w:p w:rsidR="00A62D1F" w:rsidRPr="00A62D1F" w:rsidRDefault="00A62D1F" w:rsidP="00A62D1F">
            <w:pPr>
              <w:jc w:val="center"/>
              <w:rPr>
                <w:rFonts w:ascii="Times New Roman" w:hAnsi="Times New Roman" w:cs="Times New Roman"/>
                <w:i/>
                <w:color w:val="FABF8F" w:themeColor="accent6" w:themeTint="99"/>
                <w:sz w:val="24"/>
                <w:szCs w:val="24"/>
                <w:lang w:val="en-CA"/>
              </w:rPr>
            </w:pPr>
            <w:r w:rsidRPr="00A62D1F">
              <w:rPr>
                <w:rFonts w:ascii="Times New Roman" w:hAnsi="Times New Roman" w:cs="Times New Roman"/>
                <w:i/>
                <w:color w:val="FABF8F" w:themeColor="accent6" w:themeTint="99"/>
                <w:sz w:val="24"/>
                <w:szCs w:val="24"/>
                <w:lang w:val="en-CA"/>
              </w:rPr>
              <w:t>Green Public Procurement for resource efficient regional growth</w:t>
            </w:r>
          </w:p>
          <w:p w:rsidR="004A5EB4" w:rsidRPr="00AF18EB" w:rsidRDefault="00FD306C" w:rsidP="00125B25">
            <w:pPr>
              <w:jc w:val="center"/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</w:pPr>
            <w:r w:rsidRPr="00FD306C"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  <w:t xml:space="preserve"> </w:t>
            </w:r>
          </w:p>
        </w:tc>
      </w:tr>
      <w:tr w:rsidR="00C4458E" w:rsidRPr="00BD1A07" w:rsidTr="00AF18EB">
        <w:trPr>
          <w:trHeight w:val="1959"/>
        </w:trPr>
        <w:tc>
          <w:tcPr>
            <w:tcW w:w="2689" w:type="dxa"/>
            <w:vAlign w:val="center"/>
          </w:tcPr>
          <w:p w:rsidR="00C4458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PROGRAMMA CTE</w:t>
            </w:r>
          </w:p>
          <w:p w:rsidR="00C4458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LOGO E SITO WEB</w:t>
            </w:r>
          </w:p>
        </w:tc>
        <w:tc>
          <w:tcPr>
            <w:tcW w:w="7089" w:type="dxa"/>
            <w:vAlign w:val="center"/>
          </w:tcPr>
          <w:p w:rsidR="007026A5" w:rsidRDefault="007026A5" w:rsidP="007026A5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7026A5" w:rsidRDefault="007026A5" w:rsidP="007026A5">
            <w:pPr>
              <w:jc w:val="both"/>
              <w:rPr>
                <w:rStyle w:val="Enfasigrassetto"/>
                <w:rFonts w:ascii="Times New Roman" w:hAnsi="Times New Roman" w:cs="Times New Roman"/>
              </w:rPr>
            </w:pPr>
            <w:r w:rsidRPr="007026A5">
              <w:rPr>
                <w:rStyle w:val="Enfasigrassetto"/>
                <w:rFonts w:ascii="Times New Roman" w:hAnsi="Times New Roman" w:cs="Times New Roman"/>
              </w:rPr>
              <w:t xml:space="preserve">INTERREG EUROPE </w:t>
            </w:r>
            <w:r>
              <w:rPr>
                <w:rStyle w:val="Enfasigrassetto"/>
                <w:rFonts w:ascii="Times New Roman" w:hAnsi="Times New Roman" w:cs="Times New Roman"/>
              </w:rPr>
              <w:t xml:space="preserve">2014 – 2020 </w:t>
            </w:r>
            <w:r w:rsidRPr="007026A5">
              <w:rPr>
                <w:rStyle w:val="Enfasigrassetto"/>
                <w:rFonts w:ascii="Times New Roman" w:hAnsi="Times New Roman" w:cs="Times New Roman"/>
              </w:rPr>
              <w:t xml:space="preserve"> </w:t>
            </w:r>
          </w:p>
          <w:p w:rsidR="007026A5" w:rsidRPr="007026A5" w:rsidRDefault="007026A5" w:rsidP="007026A5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</w:pPr>
            <w:r w:rsidRPr="007026A5">
              <w:rPr>
                <w:rStyle w:val="Enfasigrassetto"/>
                <w:rFonts w:ascii="Times New Roman" w:hAnsi="Times New Roman" w:cs="Times New Roman"/>
              </w:rPr>
              <w:t>Programma di Cooperazione Territoriale Europea interregionale</w:t>
            </w:r>
          </w:p>
          <w:p w:rsidR="007026A5" w:rsidRDefault="007026A5" w:rsidP="007026A5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7026A5" w:rsidRDefault="007026A5" w:rsidP="007026A5">
            <w:pPr>
              <w:rPr>
                <w:b/>
                <w:bCs/>
                <w:noProof/>
                <w:sz w:val="24"/>
                <w:szCs w:val="24"/>
                <w:lang w:eastAsia="it-IT"/>
              </w:rPr>
            </w:pPr>
            <w:r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3162300" cy="10287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reg_europe_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26A5" w:rsidRDefault="007026A5" w:rsidP="004E3BEB">
            <w:pPr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C4458E" w:rsidRPr="007026A5" w:rsidRDefault="002C5A4E" w:rsidP="007026A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</w:pPr>
            <w:hyperlink r:id="rId6" w:history="1">
              <w:r w:rsidR="007026A5" w:rsidRPr="007026A5">
                <w:rPr>
                  <w:rStyle w:val="Collegamentoipertestuale"/>
                  <w:rFonts w:ascii="Times New Roman" w:hAnsi="Times New Roman" w:cs="Times New Roman"/>
                  <w:b/>
                  <w:bCs/>
                  <w:noProof/>
                  <w:color w:val="auto"/>
                  <w:sz w:val="24"/>
                  <w:szCs w:val="24"/>
                  <w:lang w:eastAsia="it-IT"/>
                </w:rPr>
                <w:t>https://www.interregeurope.eu/</w:t>
              </w:r>
            </w:hyperlink>
          </w:p>
          <w:p w:rsidR="007026A5" w:rsidRDefault="007026A5" w:rsidP="004E3BEB">
            <w:pPr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</w:tc>
      </w:tr>
      <w:tr w:rsidR="00CA190A" w:rsidRPr="00BD1A07" w:rsidTr="00AF18EB">
        <w:tc>
          <w:tcPr>
            <w:tcW w:w="2689" w:type="dxa"/>
            <w:vAlign w:val="center"/>
          </w:tcPr>
          <w:p w:rsidR="00CA190A" w:rsidRPr="00B1571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LOGO PROGETTO</w:t>
            </w:r>
          </w:p>
        </w:tc>
        <w:tc>
          <w:tcPr>
            <w:tcW w:w="7089" w:type="dxa"/>
            <w:vAlign w:val="center"/>
          </w:tcPr>
          <w:p w:rsidR="00CA190A" w:rsidRDefault="00CA190A" w:rsidP="00FD306C">
            <w:pPr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125B25" w:rsidRDefault="004E3BEB" w:rsidP="00FD306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EBC2F7" wp14:editId="5FA3595E">
                  <wp:extent cx="1622901" cy="647542"/>
                  <wp:effectExtent l="0" t="0" r="0" b="63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m_gpp4growth_3d3da56d8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396" cy="65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 w:val="24"/>
                <w:szCs w:val="24"/>
                <w:lang w:eastAsia="it-IT"/>
              </w:rPr>
              <w:t xml:space="preserve">      </w:t>
            </w:r>
            <w:r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6351B5E" wp14:editId="3E679AA6">
                  <wp:extent cx="1843267" cy="698138"/>
                  <wp:effectExtent l="0" t="0" r="5080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_green_grow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22" cy="70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0B42">
              <w:rPr>
                <w:noProof/>
                <w:lang w:eastAsia="it-IT"/>
              </w:rPr>
              <w:t xml:space="preserve"> </w:t>
            </w:r>
            <w:r w:rsidR="00A80B42">
              <w:rPr>
                <w:noProof/>
                <w:lang w:eastAsia="it-IT"/>
              </w:rPr>
              <w:drawing>
                <wp:inline distT="0" distB="0" distL="0" distR="0" wp14:anchorId="27537773" wp14:editId="33B35929">
                  <wp:extent cx="2197749" cy="1465580"/>
                  <wp:effectExtent l="0" t="0" r="0" b="127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085" cy="147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5B25" w:rsidRPr="00FD306C" w:rsidRDefault="00125B25" w:rsidP="00FD306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A5EB4" w:rsidRPr="00BB04A5" w:rsidTr="00876BB2"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TITOLO</w:t>
            </w:r>
          </w:p>
        </w:tc>
        <w:tc>
          <w:tcPr>
            <w:tcW w:w="7089" w:type="dxa"/>
            <w:vAlign w:val="center"/>
          </w:tcPr>
          <w:p w:rsidR="00125B25" w:rsidRPr="00BB04A5" w:rsidRDefault="00125B25" w:rsidP="00FD306C">
            <w:pP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n-CA"/>
              </w:rPr>
            </w:pPr>
          </w:p>
          <w:p w:rsidR="00125B25" w:rsidRPr="00BB04A5" w:rsidRDefault="00BB04A5" w:rsidP="00FD306C">
            <w:pPr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</w:pPr>
            <w:r w:rsidRPr="00BB04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 xml:space="preserve">GPP4GROWTH – </w:t>
            </w:r>
            <w:r w:rsidRPr="00BB04A5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Green Public Procurement for resource </w:t>
            </w:r>
            <w:r w:rsidR="00A80B42" w:rsidRPr="00BB04A5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efficient</w:t>
            </w:r>
            <w:r w:rsidRPr="00BB04A5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 regional growth</w:t>
            </w:r>
          </w:p>
          <w:p w:rsidR="00125B25" w:rsidRPr="00FD306C" w:rsidRDefault="00125B25" w:rsidP="00FD306C">
            <w:pPr>
              <w:rPr>
                <w:i/>
                <w:lang w:val="en-US"/>
              </w:rPr>
            </w:pPr>
          </w:p>
        </w:tc>
      </w:tr>
      <w:tr w:rsidR="004A5EB4" w:rsidTr="00876BB2">
        <w:trPr>
          <w:trHeight w:val="492"/>
        </w:trPr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SITO WEB</w:t>
            </w:r>
          </w:p>
        </w:tc>
        <w:tc>
          <w:tcPr>
            <w:tcW w:w="7089" w:type="dxa"/>
            <w:vAlign w:val="center"/>
          </w:tcPr>
          <w:p w:rsidR="004A5EB4" w:rsidRDefault="004A5EB4" w:rsidP="00125B25"/>
          <w:p w:rsidR="00125B25" w:rsidRPr="00253FD7" w:rsidRDefault="00BB04A5" w:rsidP="00125B25">
            <w:pPr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</w:pPr>
            <w:r w:rsidRPr="00253FD7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https://www.interregeurope.eu/gpp4growth/</w:t>
            </w:r>
          </w:p>
          <w:p w:rsidR="00125B25" w:rsidRPr="004A5EB4" w:rsidRDefault="00125B25" w:rsidP="00125B25"/>
        </w:tc>
      </w:tr>
      <w:tr w:rsidR="004A5EB4" w:rsidTr="00876BB2">
        <w:trPr>
          <w:trHeight w:val="420"/>
        </w:trPr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DURATA</w:t>
            </w:r>
          </w:p>
        </w:tc>
        <w:tc>
          <w:tcPr>
            <w:tcW w:w="7089" w:type="dxa"/>
            <w:vAlign w:val="center"/>
          </w:tcPr>
          <w:p w:rsidR="004A5EB4" w:rsidRPr="00A80B42" w:rsidRDefault="004A5EB4" w:rsidP="000646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B25" w:rsidRPr="00A80B42" w:rsidRDefault="00253FD7" w:rsidP="0006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B42">
              <w:rPr>
                <w:rFonts w:ascii="Times New Roman" w:hAnsi="Times New Roman" w:cs="Times New Roman"/>
                <w:sz w:val="24"/>
                <w:szCs w:val="24"/>
              </w:rPr>
              <w:t>5 anni</w:t>
            </w:r>
            <w:r w:rsidR="00A80B42" w:rsidRPr="00A80B42">
              <w:rPr>
                <w:rFonts w:ascii="Times New Roman" w:hAnsi="Times New Roman" w:cs="Times New Roman"/>
                <w:sz w:val="24"/>
                <w:szCs w:val="24"/>
              </w:rPr>
              <w:t xml:space="preserve"> (dal 1</w:t>
            </w:r>
            <w:r w:rsidR="007026A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A80B42" w:rsidRPr="00A80B42">
              <w:rPr>
                <w:rFonts w:ascii="Times New Roman" w:hAnsi="Times New Roman" w:cs="Times New Roman"/>
                <w:sz w:val="24"/>
                <w:szCs w:val="24"/>
              </w:rPr>
              <w:t xml:space="preserve"> gennaio 2017 al 31 dicembre 2021)</w:t>
            </w:r>
          </w:p>
          <w:p w:rsidR="00125B25" w:rsidRPr="00A80B42" w:rsidRDefault="00125B25" w:rsidP="000646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5EB4" w:rsidTr="00876BB2">
        <w:tc>
          <w:tcPr>
            <w:tcW w:w="2689" w:type="dxa"/>
            <w:vAlign w:val="center"/>
          </w:tcPr>
          <w:p w:rsidR="004A5EB4" w:rsidRPr="00B1571E" w:rsidRDefault="00177CD3" w:rsidP="00177CD3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PRESENTAZIONE SINTETICA,</w:t>
            </w:r>
            <w:r w:rsidR="00B1571E"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 xml:space="preserve"> </w:t>
            </w:r>
            <w:r w:rsidR="00852A15">
              <w:rPr>
                <w:b/>
                <w:smallCaps/>
                <w:color w:val="17365D" w:themeColor="text2" w:themeShade="BF"/>
                <w:sz w:val="24"/>
                <w:szCs w:val="24"/>
              </w:rPr>
              <w:t>OBIETTIVI E RISULTATI</w:t>
            </w:r>
          </w:p>
        </w:tc>
        <w:tc>
          <w:tcPr>
            <w:tcW w:w="7089" w:type="dxa"/>
            <w:vAlign w:val="center"/>
          </w:tcPr>
          <w:p w:rsidR="00A80B42" w:rsidRDefault="00A80B42" w:rsidP="00A80B42">
            <w:pPr>
              <w:jc w:val="both"/>
              <w:rPr>
                <w:rFonts w:ascii="Times New Roman" w:hAnsi="Times New Roman" w:cs="Times New Roman"/>
              </w:rPr>
            </w:pPr>
          </w:p>
          <w:p w:rsidR="00A80B42" w:rsidRPr="00A80B42" w:rsidRDefault="00A80B42" w:rsidP="00A80B42">
            <w:pPr>
              <w:jc w:val="both"/>
              <w:rPr>
                <w:rFonts w:ascii="Times New Roman" w:hAnsi="Times New Roman" w:cs="Times New Roman"/>
              </w:rPr>
            </w:pPr>
            <w:r w:rsidRPr="00A80B42">
              <w:rPr>
                <w:rFonts w:ascii="Times New Roman" w:hAnsi="Times New Roman" w:cs="Times New Roman"/>
              </w:rPr>
              <w:t xml:space="preserve">Obiettivo principale del progetto, che tutti i partecipanti </w:t>
            </w:r>
            <w:r>
              <w:rPr>
                <w:rFonts w:ascii="Times New Roman" w:hAnsi="Times New Roman" w:cs="Times New Roman"/>
              </w:rPr>
              <w:t xml:space="preserve">(9 Paesi Partner: Grecia, Italia, Polonia, Belgio, Spagna, Lettonia, Bulgaria, Irlanda, Malta) </w:t>
            </w:r>
            <w:r w:rsidRPr="00A80B42">
              <w:rPr>
                <w:rFonts w:ascii="Times New Roman" w:hAnsi="Times New Roman" w:cs="Times New Roman"/>
              </w:rPr>
              <w:t xml:space="preserve">concorrono a realizzare, è il miglioramento dell’implementazione e dell’utilizzo del Green Public </w:t>
            </w:r>
            <w:proofErr w:type="spellStart"/>
            <w:r w:rsidRPr="00A80B42">
              <w:rPr>
                <w:rFonts w:ascii="Times New Roman" w:hAnsi="Times New Roman" w:cs="Times New Roman"/>
              </w:rPr>
              <w:t>Procurement</w:t>
            </w:r>
            <w:proofErr w:type="spellEnd"/>
            <w:r w:rsidRPr="00A80B42">
              <w:rPr>
                <w:rFonts w:ascii="Times New Roman" w:hAnsi="Times New Roman" w:cs="Times New Roman"/>
              </w:rPr>
              <w:t xml:space="preserve"> – ovvero dei cosiddetti ‘Acquisti </w:t>
            </w:r>
            <w:proofErr w:type="spellStart"/>
            <w:r w:rsidRPr="00A80B42">
              <w:rPr>
                <w:rFonts w:ascii="Times New Roman" w:hAnsi="Times New Roman" w:cs="Times New Roman"/>
              </w:rPr>
              <w:t>Verdi’</w:t>
            </w:r>
            <w:proofErr w:type="spellEnd"/>
            <w:r w:rsidRPr="00A80B42">
              <w:rPr>
                <w:rFonts w:ascii="Times New Roman" w:hAnsi="Times New Roman" w:cs="Times New Roman"/>
              </w:rPr>
              <w:t xml:space="preserve"> – in ogni paese partner, attraverso:</w:t>
            </w:r>
          </w:p>
          <w:p w:rsidR="00A80B42" w:rsidRPr="00A80B42" w:rsidRDefault="00A80B42" w:rsidP="00A80B4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0B42">
              <w:rPr>
                <w:rFonts w:ascii="Times New Roman" w:hAnsi="Times New Roman" w:cs="Times New Roman"/>
              </w:rPr>
              <w:t>lo</w:t>
            </w:r>
            <w:proofErr w:type="gramEnd"/>
            <w:r w:rsidRPr="00A80B42">
              <w:rPr>
                <w:rFonts w:ascii="Times New Roman" w:hAnsi="Times New Roman" w:cs="Times New Roman"/>
              </w:rPr>
              <w:t xml:space="preserve"> scambio di esperienze, </w:t>
            </w:r>
          </w:p>
          <w:p w:rsidR="00A80B42" w:rsidRPr="00A80B42" w:rsidRDefault="00A80B42" w:rsidP="00A80B4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0B42">
              <w:rPr>
                <w:rFonts w:ascii="Times New Roman" w:hAnsi="Times New Roman" w:cs="Times New Roman"/>
              </w:rPr>
              <w:t>l’armonizzazione</w:t>
            </w:r>
            <w:proofErr w:type="gramEnd"/>
            <w:r w:rsidRPr="00A80B42">
              <w:rPr>
                <w:rFonts w:ascii="Times New Roman" w:hAnsi="Times New Roman" w:cs="Times New Roman"/>
              </w:rPr>
              <w:t xml:space="preserve"> dei processi </w:t>
            </w:r>
          </w:p>
          <w:p w:rsidR="00A80B42" w:rsidRPr="00A80B42" w:rsidRDefault="00A80B42" w:rsidP="00A80B4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0B42">
              <w:rPr>
                <w:rFonts w:ascii="Times New Roman" w:hAnsi="Times New Roman" w:cs="Times New Roman"/>
              </w:rPr>
              <w:t>l’analisi</w:t>
            </w:r>
            <w:proofErr w:type="gramEnd"/>
            <w:r w:rsidRPr="00A80B42">
              <w:rPr>
                <w:rFonts w:ascii="Times New Roman" w:hAnsi="Times New Roman" w:cs="Times New Roman"/>
              </w:rPr>
              <w:t xml:space="preserve"> degli strumenti di valutazione tecnico-scientifica. </w:t>
            </w:r>
          </w:p>
          <w:p w:rsidR="00F12EC0" w:rsidRPr="00A80B42" w:rsidRDefault="00A80B42" w:rsidP="00A80B42">
            <w:pPr>
              <w:jc w:val="both"/>
              <w:rPr>
                <w:rFonts w:ascii="Times New Roman" w:hAnsi="Times New Roman" w:cs="Times New Roman"/>
              </w:rPr>
            </w:pPr>
            <w:r w:rsidRPr="00A80B42">
              <w:rPr>
                <w:rFonts w:ascii="Times New Roman" w:hAnsi="Times New Roman" w:cs="Times New Roman"/>
              </w:rPr>
              <w:t>Lo scopo è quello di introdurre all’interno delle procedure di evidenza pubblica norme specifiche in termini di eco compatibilità e sostenibilità ambientale che i contraenti saranno tenuti a rispettare per poter partecipare ai bandi pubblici.</w:t>
            </w:r>
          </w:p>
          <w:p w:rsidR="00125B25" w:rsidRPr="00A80B42" w:rsidRDefault="00125B25" w:rsidP="00F12EC0">
            <w:pPr>
              <w:jc w:val="both"/>
              <w:rPr>
                <w:rFonts w:ascii="Times New Roman" w:hAnsi="Times New Roman" w:cs="Times New Roman"/>
              </w:rPr>
            </w:pPr>
          </w:p>
          <w:p w:rsidR="00125B25" w:rsidRPr="00A80B42" w:rsidRDefault="00125B25" w:rsidP="00F12EC0">
            <w:pPr>
              <w:jc w:val="both"/>
              <w:rPr>
                <w:rFonts w:ascii="Times New Roman" w:hAnsi="Times New Roman" w:cs="Times New Roman"/>
              </w:rPr>
            </w:pPr>
          </w:p>
          <w:p w:rsidR="007026A5" w:rsidRPr="007026A5" w:rsidRDefault="007026A5" w:rsidP="007026A5">
            <w:pPr>
              <w:jc w:val="both"/>
              <w:rPr>
                <w:rFonts w:ascii="Times New Roman" w:hAnsi="Times New Roman" w:cs="Times New Roman"/>
              </w:rPr>
            </w:pPr>
            <w:r w:rsidRPr="007026A5">
              <w:rPr>
                <w:rFonts w:ascii="Times New Roman" w:hAnsi="Times New Roman" w:cs="Times New Roman"/>
              </w:rPr>
              <w:lastRenderedPageBreak/>
              <w:t>Regione Lombardia, che, dopo il capofila, detiene la quota maggiore di risorse, ha</w:t>
            </w:r>
            <w:r>
              <w:rPr>
                <w:rFonts w:ascii="Times New Roman" w:hAnsi="Times New Roman" w:cs="Times New Roman"/>
              </w:rPr>
              <w:t xml:space="preserve"> la responsabilità dell’azione </w:t>
            </w:r>
            <w:r w:rsidRPr="007026A5">
              <w:rPr>
                <w:rFonts w:ascii="Times New Roman" w:hAnsi="Times New Roman" w:cs="Times New Roman"/>
              </w:rPr>
              <w:t>A1.1 “</w:t>
            </w:r>
            <w:proofErr w:type="spellStart"/>
            <w:r w:rsidRPr="007026A5">
              <w:rPr>
                <w:rFonts w:ascii="Times New Roman" w:hAnsi="Times New Roman" w:cs="Times New Roman"/>
              </w:rPr>
              <w:t>Specifying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7026A5">
              <w:rPr>
                <w:rFonts w:ascii="Times New Roman" w:hAnsi="Times New Roman" w:cs="Times New Roman"/>
              </w:rPr>
              <w:t>needs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of GPP4Growth </w:t>
            </w:r>
            <w:proofErr w:type="spellStart"/>
            <w:r w:rsidRPr="007026A5">
              <w:rPr>
                <w:rFonts w:ascii="Times New Roman" w:hAnsi="Times New Roman" w:cs="Times New Roman"/>
              </w:rPr>
              <w:t>regions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in GPP”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26A5">
              <w:rPr>
                <w:rFonts w:ascii="Times New Roman" w:hAnsi="Times New Roman" w:cs="Times New Roman"/>
              </w:rPr>
              <w:t xml:space="preserve">che consiste nel dare avvio alla ricognizione dello stato di implementazione del GPP nei paesi partner, attraverso la realizzazione di una </w:t>
            </w:r>
            <w:proofErr w:type="spellStart"/>
            <w:r w:rsidRPr="007026A5">
              <w:rPr>
                <w:rFonts w:ascii="Times New Roman" w:hAnsi="Times New Roman" w:cs="Times New Roman"/>
              </w:rPr>
              <w:t>survey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on line rivolta agli </w:t>
            </w:r>
            <w:proofErr w:type="spellStart"/>
            <w:r w:rsidRPr="007026A5">
              <w:rPr>
                <w:rFonts w:ascii="Times New Roman" w:hAnsi="Times New Roman" w:cs="Times New Roman"/>
              </w:rPr>
              <w:t>stakeholders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europei. </w:t>
            </w:r>
          </w:p>
          <w:p w:rsidR="007026A5" w:rsidRPr="007026A5" w:rsidRDefault="007026A5" w:rsidP="007026A5">
            <w:pPr>
              <w:jc w:val="both"/>
              <w:rPr>
                <w:rFonts w:ascii="Times New Roman" w:hAnsi="Times New Roman" w:cs="Times New Roman"/>
              </w:rPr>
            </w:pPr>
            <w:r w:rsidRPr="007026A5">
              <w:rPr>
                <w:rFonts w:ascii="Times New Roman" w:hAnsi="Times New Roman" w:cs="Times New Roman"/>
              </w:rPr>
              <w:t>Questa indagine, attraverso la raccolta delle esigenze, delle criticità, degli spunti di discussione e di miglioramento e l’identificazione di assi di intervento strategici da parte degli addetti ai lavori, avrà il fondamentale scopo di individuare le aree prioritarie su cui concentrare gli sforzi e le risorse.</w:t>
            </w:r>
          </w:p>
          <w:p w:rsidR="007026A5" w:rsidRPr="007026A5" w:rsidRDefault="007026A5" w:rsidP="007026A5">
            <w:pPr>
              <w:jc w:val="both"/>
              <w:rPr>
                <w:rFonts w:ascii="Times New Roman" w:hAnsi="Times New Roman" w:cs="Times New Roman"/>
              </w:rPr>
            </w:pPr>
            <w:r w:rsidRPr="007026A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risultati delle analisi sono stati</w:t>
            </w:r>
            <w:r w:rsidRPr="007026A5">
              <w:rPr>
                <w:rFonts w:ascii="Times New Roman" w:hAnsi="Times New Roman" w:cs="Times New Roman"/>
              </w:rPr>
              <w:t xml:space="preserve"> sistematizzat</w:t>
            </w:r>
            <w:r>
              <w:rPr>
                <w:rFonts w:ascii="Times New Roman" w:hAnsi="Times New Roman" w:cs="Times New Roman"/>
              </w:rPr>
              <w:t xml:space="preserve">i in un report finale che è stato </w:t>
            </w:r>
            <w:r w:rsidR="00163068">
              <w:rPr>
                <w:rFonts w:ascii="Times New Roman" w:hAnsi="Times New Roman" w:cs="Times New Roman"/>
              </w:rPr>
              <w:t xml:space="preserve">illustrato </w:t>
            </w:r>
            <w:r w:rsidRPr="007026A5">
              <w:rPr>
                <w:rFonts w:ascii="Times New Roman" w:hAnsi="Times New Roman" w:cs="Times New Roman"/>
              </w:rPr>
              <w:t xml:space="preserve">durante lo </w:t>
            </w:r>
            <w:proofErr w:type="spellStart"/>
            <w:r w:rsidRPr="007026A5">
              <w:rPr>
                <w:rFonts w:ascii="Times New Roman" w:hAnsi="Times New Roman" w:cs="Times New Roman"/>
              </w:rPr>
              <w:t>Steering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6A5">
              <w:rPr>
                <w:rFonts w:ascii="Times New Roman" w:hAnsi="Times New Roman" w:cs="Times New Roman"/>
              </w:rPr>
              <w:t>Commitee</w:t>
            </w:r>
            <w:proofErr w:type="spellEnd"/>
            <w:r w:rsidR="00163068">
              <w:rPr>
                <w:rFonts w:ascii="Times New Roman" w:hAnsi="Times New Roman" w:cs="Times New Roman"/>
              </w:rPr>
              <w:t xml:space="preserve"> dello scorso mese di novembre</w:t>
            </w:r>
            <w:r w:rsidRPr="007026A5">
              <w:rPr>
                <w:rFonts w:ascii="Times New Roman" w:hAnsi="Times New Roman" w:cs="Times New Roman"/>
              </w:rPr>
              <w:t>.</w:t>
            </w:r>
          </w:p>
          <w:p w:rsidR="007026A5" w:rsidRPr="007026A5" w:rsidRDefault="007026A5" w:rsidP="007026A5">
            <w:pPr>
              <w:jc w:val="both"/>
              <w:rPr>
                <w:rFonts w:ascii="Times New Roman" w:hAnsi="Times New Roman" w:cs="Times New Roman"/>
              </w:rPr>
            </w:pPr>
          </w:p>
          <w:p w:rsidR="00125B25" w:rsidRPr="00A80B42" w:rsidRDefault="007026A5" w:rsidP="007026A5">
            <w:pPr>
              <w:jc w:val="both"/>
              <w:rPr>
                <w:rFonts w:ascii="Times New Roman" w:hAnsi="Times New Roman" w:cs="Times New Roman"/>
              </w:rPr>
            </w:pPr>
            <w:r w:rsidRPr="007026A5">
              <w:rPr>
                <w:rFonts w:ascii="Times New Roman" w:hAnsi="Times New Roman" w:cs="Times New Roman"/>
              </w:rPr>
              <w:t xml:space="preserve">Regione Lombardia ha il compito di organizzare sul proprio territorio momenti di confronto, condivisione e informazione sia a livello locale che europeo. Il gruppo di stakeholder lombardi coinvolti nel GPP verrà convocato una volta ogni sei mesi, mentre nel 2019 avremo l’onore di ospitare il </w:t>
            </w:r>
            <w:proofErr w:type="spellStart"/>
            <w:r w:rsidRPr="007026A5">
              <w:rPr>
                <w:rFonts w:ascii="Times New Roman" w:hAnsi="Times New Roman" w:cs="Times New Roman"/>
              </w:rPr>
              <w:t>Final</w:t>
            </w:r>
            <w:proofErr w:type="spellEnd"/>
            <w:r w:rsidRPr="007026A5">
              <w:rPr>
                <w:rFonts w:ascii="Times New Roman" w:hAnsi="Times New Roman" w:cs="Times New Roman"/>
              </w:rPr>
              <w:t xml:space="preserve"> Meeting, ovvero l’evento conclusivo del progetto, al quale parteciperanno i maggiori esperti europei.</w:t>
            </w:r>
          </w:p>
          <w:p w:rsidR="00125B25" w:rsidRPr="00A80B42" w:rsidRDefault="00125B25" w:rsidP="00F12E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A15" w:rsidTr="00876BB2">
        <w:trPr>
          <w:trHeight w:val="404"/>
        </w:trPr>
        <w:tc>
          <w:tcPr>
            <w:tcW w:w="2689" w:type="dxa"/>
            <w:vAlign w:val="center"/>
          </w:tcPr>
          <w:p w:rsidR="00852A15" w:rsidRPr="00B1571E" w:rsidRDefault="00852A1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8"/>
              </w:rPr>
              <w:lastRenderedPageBreak/>
              <w:t>BUDGET</w:t>
            </w:r>
            <w:r w:rsidR="000646CF">
              <w:rPr>
                <w:b/>
                <w:smallCaps/>
                <w:color w:val="17365D" w:themeColor="text2" w:themeShade="BF"/>
                <w:sz w:val="24"/>
                <w:szCs w:val="28"/>
              </w:rPr>
              <w:t xml:space="preserve"> FESR</w:t>
            </w:r>
          </w:p>
        </w:tc>
        <w:tc>
          <w:tcPr>
            <w:tcW w:w="7089" w:type="dxa"/>
            <w:vAlign w:val="center"/>
          </w:tcPr>
          <w:p w:rsidR="000646CF" w:rsidRPr="00CC2909" w:rsidRDefault="000646CF" w:rsidP="00CC2909">
            <w:pPr>
              <w:jc w:val="both"/>
              <w:rPr>
                <w:rFonts w:ascii="Times New Roman" w:hAnsi="Times New Roman" w:cs="Times New Roman"/>
              </w:rPr>
            </w:pPr>
          </w:p>
          <w:p w:rsidR="00125B25" w:rsidRPr="004A5EB4" w:rsidRDefault="00CC2909" w:rsidP="00CC2909">
            <w:pPr>
              <w:jc w:val="both"/>
            </w:pPr>
            <w:r w:rsidRPr="00CC2909">
              <w:rPr>
                <w:rFonts w:ascii="Times New Roman" w:hAnsi="Times New Roman" w:cs="Times New Roman"/>
              </w:rPr>
              <w:t>1.430.000, di cu</w:t>
            </w:r>
            <w:r>
              <w:rPr>
                <w:rFonts w:ascii="Times New Roman" w:hAnsi="Times New Roman" w:cs="Times New Roman"/>
              </w:rPr>
              <w:t>i 171.000,00 in capo a regione L</w:t>
            </w:r>
            <w:r w:rsidRPr="00CC2909">
              <w:rPr>
                <w:rFonts w:ascii="Times New Roman" w:hAnsi="Times New Roman" w:cs="Times New Roman"/>
              </w:rPr>
              <w:t>ombardia</w:t>
            </w:r>
          </w:p>
        </w:tc>
      </w:tr>
      <w:tr w:rsidR="000646CF" w:rsidTr="00876BB2">
        <w:tc>
          <w:tcPr>
            <w:tcW w:w="2689" w:type="dxa"/>
            <w:vAlign w:val="center"/>
          </w:tcPr>
          <w:p w:rsidR="000646CF" w:rsidRPr="00B1571E" w:rsidRDefault="000646CF" w:rsidP="004A5EB4">
            <w:pPr>
              <w:rPr>
                <w:b/>
                <w:smallCaps/>
                <w:color w:val="17365D" w:themeColor="text2" w:themeShade="BF"/>
                <w:sz w:val="24"/>
                <w:szCs w:val="28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8"/>
              </w:rPr>
              <w:t xml:space="preserve">BUDGET TOTALE </w:t>
            </w:r>
          </w:p>
        </w:tc>
        <w:tc>
          <w:tcPr>
            <w:tcW w:w="7089" w:type="dxa"/>
            <w:vAlign w:val="center"/>
          </w:tcPr>
          <w:p w:rsidR="000646CF" w:rsidRDefault="000646CF" w:rsidP="000646CF"/>
          <w:p w:rsidR="00125B25" w:rsidRDefault="00CC2909" w:rsidP="00CC29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1.700.000 euro di cui 200.000 in capo a Regione Lombardia</w:t>
            </w:r>
          </w:p>
          <w:p w:rsidR="00CC2909" w:rsidRPr="000646CF" w:rsidRDefault="00CC2909" w:rsidP="00CC2909">
            <w:pPr>
              <w:jc w:val="both"/>
            </w:pPr>
          </w:p>
        </w:tc>
      </w:tr>
    </w:tbl>
    <w:p w:rsidR="00EE5704" w:rsidRDefault="00EE5704" w:rsidP="00C67092"/>
    <w:sectPr w:rsidR="00EE5704" w:rsidSect="00EF7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2E91"/>
    <w:multiLevelType w:val="hybridMultilevel"/>
    <w:tmpl w:val="9246E9B8"/>
    <w:lvl w:ilvl="0" w:tplc="8FD67B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F4A01"/>
    <w:multiLevelType w:val="multilevel"/>
    <w:tmpl w:val="808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86ED5"/>
    <w:multiLevelType w:val="hybridMultilevel"/>
    <w:tmpl w:val="D18A183A"/>
    <w:lvl w:ilvl="0" w:tplc="2054C2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04"/>
    <w:rsid w:val="000646CF"/>
    <w:rsid w:val="000A1A2B"/>
    <w:rsid w:val="00125B25"/>
    <w:rsid w:val="00163068"/>
    <w:rsid w:val="00177CD3"/>
    <w:rsid w:val="00235DF4"/>
    <w:rsid w:val="00253FD7"/>
    <w:rsid w:val="002C5A4E"/>
    <w:rsid w:val="0035326F"/>
    <w:rsid w:val="003D40EC"/>
    <w:rsid w:val="004A5EB4"/>
    <w:rsid w:val="004E3BEB"/>
    <w:rsid w:val="00525EE1"/>
    <w:rsid w:val="00564697"/>
    <w:rsid w:val="006C3522"/>
    <w:rsid w:val="007026A5"/>
    <w:rsid w:val="0072293B"/>
    <w:rsid w:val="00732CF1"/>
    <w:rsid w:val="007413BA"/>
    <w:rsid w:val="007B308C"/>
    <w:rsid w:val="00850257"/>
    <w:rsid w:val="00852A15"/>
    <w:rsid w:val="00876BB2"/>
    <w:rsid w:val="00902032"/>
    <w:rsid w:val="009662CD"/>
    <w:rsid w:val="00995692"/>
    <w:rsid w:val="009C6581"/>
    <w:rsid w:val="009E615F"/>
    <w:rsid w:val="00A62D1F"/>
    <w:rsid w:val="00A71731"/>
    <w:rsid w:val="00A77A1C"/>
    <w:rsid w:val="00A80B42"/>
    <w:rsid w:val="00AF18EB"/>
    <w:rsid w:val="00B033B5"/>
    <w:rsid w:val="00B1571E"/>
    <w:rsid w:val="00B74A9A"/>
    <w:rsid w:val="00BB04A5"/>
    <w:rsid w:val="00BD1A07"/>
    <w:rsid w:val="00C21F7B"/>
    <w:rsid w:val="00C4458E"/>
    <w:rsid w:val="00C67092"/>
    <w:rsid w:val="00C82118"/>
    <w:rsid w:val="00CA190A"/>
    <w:rsid w:val="00CC2909"/>
    <w:rsid w:val="00D72870"/>
    <w:rsid w:val="00EE5704"/>
    <w:rsid w:val="00EF79C8"/>
    <w:rsid w:val="00F12EC0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EBA0F-E038-4C0B-9E95-F0442D7A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8211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211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semiHidden/>
    <w:rsid w:val="00C821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8211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0B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02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9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regeurope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Longari</dc:creator>
  <cp:lastModifiedBy>Paola Volpato</cp:lastModifiedBy>
  <cp:revision>2</cp:revision>
  <dcterms:created xsi:type="dcterms:W3CDTF">2018-01-18T14:32:00Z</dcterms:created>
  <dcterms:modified xsi:type="dcterms:W3CDTF">2018-01-18T14:32:00Z</dcterms:modified>
</cp:coreProperties>
</file>